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30"/>
          <w:szCs w:val="30"/>
          <w:shd w:val="clear" w:fill="FFFFFF"/>
          <w:lang w:val="en-US" w:eastAsia="zh-CN" w:bidi="ar"/>
        </w:rPr>
        <w:t>2021年1月莆田擢英中学六楼多功能厅、户外广播音响设备采购</w:t>
      </w:r>
    </w:p>
    <w:p>
      <w:pPr>
        <w:ind w:firstLine="482" w:firstLineChars="200"/>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根据《中华人民共和国采购法》、《中华人民共和国政府采购法实施条例》等规定，现就莆田擢英中学六楼多功能厅、户外广播音响设备采购进行招标。</w:t>
      </w:r>
    </w:p>
    <w:p>
      <w:pPr>
        <w:rPr>
          <w:rFonts w:hint="eastAsia" w:ascii="宋体" w:hAnsi="宋体" w:eastAsia="宋体" w:cs="宋体"/>
          <w:b/>
          <w:i w:val="0"/>
          <w:caps w:val="0"/>
          <w:color w:val="auto"/>
          <w:spacing w:val="0"/>
          <w:kern w:val="0"/>
          <w:sz w:val="24"/>
          <w:szCs w:val="24"/>
          <w:shd w:val="clear" w:fill="FFFFFF"/>
          <w:lang w:val="en-US" w:eastAsia="zh-CN" w:bidi="ar"/>
        </w:rPr>
      </w:pP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一、项目说明</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1.项目名称：莆田擢英中学六楼多功能厅、户外广播音响设备采购。</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2.采购方式：邀请现场综合询价。根据我校的要求，经市场调查后，确定邀请3家单位对本项目进行现场报价，报价最低者将成为本次采购的供应商。</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3.最高限价： 30380 元。</w:t>
      </w:r>
      <w:bookmarkStart w:id="0" w:name="_GoBack"/>
      <w:bookmarkEnd w:id="0"/>
    </w:p>
    <w:p>
      <w:pPr>
        <w:rPr>
          <w:rFonts w:hint="eastAsia" w:ascii="宋体" w:hAnsi="宋体" w:eastAsia="宋体" w:cs="宋体"/>
          <w:b/>
          <w:i w:val="0"/>
          <w:caps w:val="0"/>
          <w:color w:val="auto"/>
          <w:spacing w:val="0"/>
          <w:kern w:val="0"/>
          <w:sz w:val="24"/>
          <w:szCs w:val="24"/>
          <w:shd w:val="clear" w:fill="FFFFFF"/>
          <w:lang w:val="en-US" w:eastAsia="zh-CN" w:bidi="ar"/>
        </w:rPr>
      </w:pP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二、内容及要求：</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1.内容</w:t>
      </w:r>
    </w:p>
    <w:tbl>
      <w:tblPr>
        <w:tblStyle w:val="2"/>
        <w:tblW w:w="9867" w:type="dxa"/>
        <w:tblInd w:w="0" w:type="dxa"/>
        <w:shd w:val="clear" w:color="auto" w:fill="auto"/>
        <w:tblLayout w:type="fixed"/>
        <w:tblCellMar>
          <w:top w:w="0" w:type="dxa"/>
          <w:left w:w="0" w:type="dxa"/>
          <w:bottom w:w="0" w:type="dxa"/>
          <w:right w:w="0" w:type="dxa"/>
        </w:tblCellMar>
      </w:tblPr>
      <w:tblGrid>
        <w:gridCol w:w="948"/>
        <w:gridCol w:w="1428"/>
        <w:gridCol w:w="6141"/>
        <w:gridCol w:w="675"/>
        <w:gridCol w:w="675"/>
      </w:tblGrid>
      <w:tr>
        <w:tblPrEx>
          <w:shd w:val="clear" w:color="auto" w:fill="auto"/>
          <w:tblCellMar>
            <w:top w:w="0" w:type="dxa"/>
            <w:left w:w="0" w:type="dxa"/>
            <w:bottom w:w="0" w:type="dxa"/>
            <w:right w:w="0" w:type="dxa"/>
          </w:tblCellMar>
        </w:tblPrEx>
        <w:trPr>
          <w:trHeight w:val="679" w:hRule="atLeast"/>
        </w:trPr>
        <w:tc>
          <w:tcPr>
            <w:tcW w:w="948"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kern w:val="2"/>
                <w:sz w:val="24"/>
                <w:szCs w:val="24"/>
                <w:u w:val="none"/>
                <w:lang w:val="en-US" w:eastAsia="zh-CN" w:bidi="ar-SA"/>
              </w:rPr>
            </w:pPr>
            <w:r>
              <w:rPr>
                <w:rFonts w:hint="eastAsia" w:ascii="微软雅黑" w:hAnsi="微软雅黑" w:eastAsia="微软雅黑" w:cs="微软雅黑"/>
                <w:b/>
                <w:i w:val="0"/>
                <w:color w:val="000000"/>
                <w:kern w:val="0"/>
                <w:sz w:val="24"/>
                <w:szCs w:val="24"/>
                <w:u w:val="none"/>
                <w:lang w:val="en-US" w:eastAsia="zh-CN"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2"/>
                <w:sz w:val="24"/>
                <w:szCs w:val="24"/>
                <w:u w:val="none"/>
                <w:lang w:val="en-US" w:eastAsia="zh-CN" w:bidi="ar-SA"/>
              </w:rPr>
            </w:pPr>
            <w:r>
              <w:rPr>
                <w:rFonts w:hint="eastAsia" w:ascii="微软雅黑" w:hAnsi="微软雅黑" w:eastAsia="微软雅黑" w:cs="微软雅黑"/>
                <w:b/>
                <w:i w:val="0"/>
                <w:color w:val="000000"/>
                <w:kern w:val="0"/>
                <w:sz w:val="24"/>
                <w:szCs w:val="24"/>
                <w:u w:val="none"/>
                <w:lang w:val="en-US" w:eastAsia="zh-CN" w:bidi="ar"/>
              </w:rPr>
              <w:t>项目</w:t>
            </w:r>
          </w:p>
        </w:tc>
        <w:tc>
          <w:tcPr>
            <w:tcW w:w="6141"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2"/>
                <w:sz w:val="24"/>
                <w:szCs w:val="24"/>
                <w:u w:val="none"/>
                <w:lang w:val="en-US" w:eastAsia="zh-CN" w:bidi="ar-SA"/>
              </w:rPr>
            </w:pPr>
            <w:r>
              <w:rPr>
                <w:rFonts w:hint="eastAsia" w:ascii="微软雅黑" w:hAnsi="微软雅黑" w:eastAsia="微软雅黑" w:cs="微软雅黑"/>
                <w:b/>
                <w:i w:val="0"/>
                <w:color w:val="000000"/>
                <w:kern w:val="0"/>
                <w:sz w:val="24"/>
                <w:szCs w:val="24"/>
                <w:u w:val="none"/>
                <w:lang w:val="en-US" w:eastAsia="zh-CN" w:bidi="ar"/>
              </w:rPr>
              <w:t>参数及说明</w:t>
            </w:r>
          </w:p>
        </w:tc>
        <w:tc>
          <w:tcPr>
            <w:tcW w:w="675"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2"/>
                <w:sz w:val="24"/>
                <w:szCs w:val="24"/>
                <w:u w:val="none"/>
                <w:lang w:val="en-US" w:eastAsia="zh-CN" w:bidi="ar-SA"/>
              </w:rPr>
            </w:pPr>
            <w:r>
              <w:rPr>
                <w:rFonts w:hint="eastAsia" w:ascii="微软雅黑" w:hAnsi="微软雅黑" w:eastAsia="微软雅黑" w:cs="微软雅黑"/>
                <w:b/>
                <w:i w:val="0"/>
                <w:color w:val="000000"/>
                <w:kern w:val="0"/>
                <w:sz w:val="24"/>
                <w:szCs w:val="24"/>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2"/>
                <w:sz w:val="24"/>
                <w:szCs w:val="24"/>
                <w:u w:val="none"/>
                <w:lang w:val="en-US" w:eastAsia="zh-CN" w:bidi="ar-SA"/>
              </w:rPr>
            </w:pPr>
            <w:r>
              <w:rPr>
                <w:rFonts w:hint="eastAsia" w:ascii="微软雅黑" w:hAnsi="微软雅黑" w:eastAsia="微软雅黑" w:cs="微软雅黑"/>
                <w:b/>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965"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智能一拖四鹅颈式无线会议麦克风</w:t>
            </w:r>
          </w:p>
        </w:tc>
        <w:tc>
          <w:tcPr>
            <w:tcW w:w="6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产品描述:</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主机自带R232通讯接口，能与摄像跟踪主机相连实现摄像跟踪摄影讲话者的图像，通过语音触发摄像位置跟踪；</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通过R232接口可以与中央控制系统相连，实现智能化远程控制；</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语音切换功能：例如其中一人讲话时其它麦克风自动静音，当第一人讲话完毕第二人讲时，讲话者只需直接讲话，通过语音触发即可切换；</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本功能是用于保持会场程序和减少回馈麦克风数量使音效达到最佳。</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具有4路独立输出和混音后一路输出。既可以四只麦克风同时讲话，也可以通过连接智能混音输出口达到自动通过语音触发识别将讲话的麦克风音频输出；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采用PLL频率合成锁相环技术，频率可调，避免干扰；</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采用全屏蔽技术，免受手机等电子信号干扰；</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集成中央处理器CPU的总线控制，配合数字液晶界面显示，操作简单，性能出众；</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采用音频压扩技术，减少噪音的同时提升动态范围；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设有回输啸叫抑制减弱功能，能有效的减少回馈啸叫；</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接收机采用多级放大，配备高质量电容拾音头，系统具有极高的灵敏度；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技术参数：</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接收机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接收频率：UHF640-690MHz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频率稳定度：±0.002%</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灵敏度：10uv</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邻频干扰比：＞80dB</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镜像干扰比：＞80dB</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信噪比：＞72dB</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扩展比：1:2</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音频输出：可调0-300mV</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接收通道：4通道</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输出接口：6.3不平衡输出混合口、平衡接口</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电源电压：220V（50HZ）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功耗：6W</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天线：外置天线</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动态范围：＞100dB</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综合失真：T.H.D：＜1%</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工作温度：-10-50°</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发射器</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发射频率：UHF640-690MHz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灵敏度：-31dB(22mV/Pa)±2dB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输出阻抗：68Ω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最大声压级：116dB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等效噪声级：22dB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信噪比：72dB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频率稳定度：±0.002%</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发射功率：30mW</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电流耗损：＜25mA</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副谐波：＜主波40dB</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制式：调频FM</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调偏度：±20KHz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压缩比：2:1</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拾音器：超心型电容式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电池：1.5V AA碱性电池，可连续使用5小时</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天线：内置式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频率响应：80Hz-15KHz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有效距离：80米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14"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数字调音台</w:t>
            </w:r>
          </w:p>
        </w:tc>
        <w:tc>
          <w:tcPr>
            <w:tcW w:w="6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数字调音台,16路输入/16路输出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输入通道设有8段立体声音量表,幻象电源,极性相反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增益调整和高通滤波器频率设置控制,USB接口和QHiQnet接口</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彩色触摸屏,64x64选项卡插槽,各通道4段均衡,增益,动态,声像和延迟等设置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4个Lexcion立体声效果器,BSS,DBX和Studer信号处理器,4个哑音编组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Vi1前置放大器,7x8段音量表可选择通道/母线的主输出和监听输出指示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尺寸(宽X高X深)482mmx168mmx520mm,重量,11.8kg,产地中国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5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全数字音频处理器</w:t>
            </w:r>
          </w:p>
        </w:tc>
        <w:tc>
          <w:tcPr>
            <w:tcW w:w="6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CP-4800 专业音频处理器</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CP-4800  四进八出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产品特点：</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CP-4800是一款1U机架式全程序化4输入/8输出24位数字音频系统处理器。其程序编程是通过前面板控制和 2X20字符显示屏，利用一个非常直观和易于引导用户使用的界面实现的， PC系统软件可以在一台个人电脑平台下使用。CP-4800的作用不仅限于分频器，它还可以提供信号分配、增益控制，均衡、延时和限幅。总之，CP-4800是一款强大的可用于固定安装使用和现场演出中的音频处理器,每个输入通道设有6段参量均衡器，每个输出通道设有4段参量均衡器，均为+20dB增益及-20dB衰减，带宽从0.05oct到3.0oct</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4路信号输入，8路信号输出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96kHz采样频率。</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采用高性能的24比特模拟转换器，并采用目前运行速度最快的32比特浮点运算芯片。</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每个输入通道设有6段参量均衡器，每个输出通道设有6段参量均衡器，均为+20dB增益及-20dB衰减，带宽从0.05oct到3.0oct</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每个输入及输出通道均设有带灯哑音功能的编辑按键。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延时器可选择毫秒作为时间单位，从0-1000ms，方便计算。</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可通过计算机软件由计算机作远程控制及修改参量。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可储存31个程序。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可设置密码以保护程序。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带有压限功能，均可以独立调节控制起动attack及释放时间release time。</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2行20字符LCD显示。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输出通道可任意选择，有A、B、C、D四种模式输出。每路输出设有+12dB及-12dB增益。</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每路通道都设有相位选择，即正、负相位。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◆三种高低通滤波器（Butterworth,Bessel,Linkwitz-Riley）及四种斜率（12，18，24，48dB/oct）可供选择。</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4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无线手持话筒一拖二</w:t>
            </w:r>
          </w:p>
        </w:tc>
        <w:tc>
          <w:tcPr>
            <w:tcW w:w="6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无线接收机参数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频率范围Frequency range: 740—800MHz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可调信道数Adjustable number of channels: 100X2=200                                      - 震荡方式Vibration mode: 锁相环（PLL)频率合成</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频率稳定性Frequency Stability: ±10ppm</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接收方式The receiving mode: 超外差二次变频</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分集类型Diversity Type: 双调谐眞分集自动选讯</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接收灵敏度Receiver sensitivity: -95dBm</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音频频响Audio Frequency Response: 40--18KHz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失真度Distortion: ≤0.5%</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信噪比Signal to Noise Ratio: ≥110dB</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音频输出Audio output: 平衡输出和不平衡输出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电源规格Power supply: 110-240V-12V 50-60Hz（开关电源适配器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无线麦克风参数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频率范围Frequency range: 740—800MHz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可调信道数Adjustable number of channels: 100X2=200                                      - 震荡方式Vibration mode: 锁相环（PLL)频率合成</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频率稳定性Frequency Stability: ±10ppm</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调制方式Modulation: 调频（FM）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射频功率RF power: 10--30mW</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音频频响Audio Frequency Response: 40--18KHz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失真度Distortion: ≤0.5%</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电池规格Battery: 2x1.5V AA Size</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电池寿命Battery Life: 8—15小时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1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点歌系统</w:t>
            </w:r>
          </w:p>
        </w:tc>
        <w:tc>
          <w:tcPr>
            <w:tcW w:w="6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21.5寸苹果款电容触摸屏参数</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材质：ABS材料、钢化平板电容</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亮度:250 cd / m2</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规格:535*325*26毫米</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屏幕显示比例:16:10</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电源输入：DC-12V 4A    </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显示尺寸范围：21.5'全视角</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显示分辨率:1920 * 1080</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安装方式：壁挂、台式、立式                    </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机身外观：白金</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android7.1系统;</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支持NAS共享模式;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60万曲库资源实时下载;3T硬盘内置3.6W+高清歌曲</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小爱同学AI智能点歌;</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支持房台、智能灯控、乐播投屏、在线电视、电影等应用。横/竖屏一键切换，微信点歌，录音分享           </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CPU:Cortex A53 四核处理器，频率:最高 2.0GHZ</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内存:1G/DDR3 1866MHZ，存储:8G</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显示:VGA+HDMI、VGA+CVBS(双屏异显)</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支持分辨率:480P、720P、1080P</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3D GPU:4 核高性能 GPU、OpenGL ES 2.0/1.1、OpenVG1.1</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硬件接口:USB2.0、RS232 接口、HDMI、RJ45 接口、VGA、CVBS、SPDIF、COAXIAL</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视频:H.265、H.264、RMVB、MPEG1、MPEG2、MPEG4、AVS、DIVX、XVID、VC-1、VP6/8 音效处理:支持 DSP 10 段均衡 EQ 处理和 DSP 升降调</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音频:MPEG1/2/3、AAC、APE、FLAC、OGG</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外观尺寸：322x198x43.2</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其它辅助材料</w:t>
            </w:r>
          </w:p>
        </w:tc>
        <w:tc>
          <w:tcPr>
            <w:tcW w:w="6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专用面板及专用接插件等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c>
          <w:tcPr>
            <w:tcW w:w="6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设备三年维保，12小时内维护响应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bl>
    <w:p>
      <w:pPr>
        <w:rPr>
          <w:rFonts w:hint="eastAsia" w:ascii="宋体" w:hAnsi="宋体" w:eastAsia="宋体" w:cs="宋体"/>
          <w:b/>
          <w:i w:val="0"/>
          <w:caps w:val="0"/>
          <w:color w:val="auto"/>
          <w:spacing w:val="0"/>
          <w:kern w:val="0"/>
          <w:sz w:val="24"/>
          <w:szCs w:val="24"/>
          <w:shd w:val="clear" w:fill="FFFFFF"/>
          <w:lang w:val="en-US" w:eastAsia="zh-CN" w:bidi="ar"/>
        </w:rPr>
      </w:pP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2.要求：</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①保证金2000元，中标的供应商保证金留下，未中标的当场退还。</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②提供供应商营业执照、法人或委托书及委托人身份证复印件。</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③现场报价。</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Yu Gothic UI Semibold" w:hAnsi="Yu Gothic UI Semibold" w:eastAsia="Yu Gothic UI Semibold" w:cs="Yu Gothic UI Semibold"/>
          <w:b/>
          <w:i w:val="0"/>
          <w:caps w:val="0"/>
          <w:color w:val="auto"/>
          <w:spacing w:val="0"/>
          <w:kern w:val="0"/>
          <w:sz w:val="24"/>
          <w:szCs w:val="24"/>
          <w:shd w:val="clear" w:fill="FFFFFF"/>
          <w:lang w:val="en-US" w:eastAsia="zh-CN" w:bidi="ar"/>
        </w:rPr>
        <w:t>④</w:t>
      </w:r>
      <w:r>
        <w:rPr>
          <w:rFonts w:hint="eastAsia" w:ascii="宋体" w:hAnsi="宋体" w:eastAsia="宋体" w:cs="宋体"/>
          <w:b/>
          <w:i w:val="0"/>
          <w:caps w:val="0"/>
          <w:color w:val="auto"/>
          <w:spacing w:val="0"/>
          <w:kern w:val="0"/>
          <w:sz w:val="24"/>
          <w:szCs w:val="24"/>
          <w:shd w:val="clear" w:fill="FFFFFF"/>
          <w:lang w:val="en-US" w:eastAsia="zh-CN" w:bidi="ar"/>
        </w:rPr>
        <w:t>交货期限与付款方式：30个工作日交货，签订合同验收合格后先付款95%，待保修期满双方无疑意后，由乙方向学校提出申请付款。</w:t>
      </w:r>
    </w:p>
    <w:p>
      <w:pPr>
        <w:rPr>
          <w:rFonts w:hint="eastAsia" w:ascii="宋体" w:hAnsi="宋体" w:eastAsia="宋体" w:cs="宋体"/>
          <w:b/>
          <w:i w:val="0"/>
          <w:caps w:val="0"/>
          <w:color w:val="auto"/>
          <w:spacing w:val="0"/>
          <w:kern w:val="0"/>
          <w:sz w:val="24"/>
          <w:szCs w:val="24"/>
          <w:shd w:val="clear" w:fill="FFFFFF"/>
          <w:lang w:val="en-US" w:eastAsia="zh-CN" w:bidi="ar"/>
        </w:rPr>
      </w:pP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四、拟邀请报价单位名单：</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1.福建省海康萤石安防设备贸易有限公司</w:t>
      </w:r>
    </w:p>
    <w:p>
      <w:pPr>
        <w:rPr>
          <w:rFonts w:hint="default"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2.莆田市华宝影音工程有限公司</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3.莆田市嘉美声智能设备贸易有限公司</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五、现场综合询价报价时间和地点</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1.时间：2021年1月14号上午10：00</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2.地点：莆田擢英中学1号楼六层行政会议室</w:t>
      </w:r>
    </w:p>
    <w:p>
      <w:pPr>
        <w:rPr>
          <w:rFonts w:hint="eastAsia" w:ascii="宋体" w:hAnsi="宋体" w:eastAsia="宋体" w:cs="宋体"/>
          <w:b/>
          <w:i w:val="0"/>
          <w:caps w:val="0"/>
          <w:color w:val="auto"/>
          <w:spacing w:val="0"/>
          <w:kern w:val="0"/>
          <w:sz w:val="24"/>
          <w:szCs w:val="24"/>
          <w:shd w:val="clear" w:fill="FFFFFF"/>
          <w:lang w:val="en-US" w:eastAsia="zh-CN" w:bidi="ar"/>
        </w:rPr>
      </w:pP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六、项目联系方式</w:t>
      </w:r>
    </w:p>
    <w:p>
      <w:pPr>
        <w:rPr>
          <w:rFonts w:hint="eastAsia" w:ascii="宋体" w:hAnsi="宋体" w:eastAsia="宋体" w:cs="宋体"/>
          <w:b/>
          <w:i w:val="0"/>
          <w:caps w:val="0"/>
          <w:color w:val="auto"/>
          <w:spacing w:val="0"/>
          <w:kern w:val="0"/>
          <w:sz w:val="24"/>
          <w:szCs w:val="24"/>
          <w:shd w:val="clear" w:fill="FFFFFF"/>
          <w:lang w:val="en-US" w:eastAsia="zh-CN" w:bidi="ar"/>
        </w:rPr>
      </w:pPr>
      <w:r>
        <w:rPr>
          <w:rFonts w:hint="eastAsia" w:ascii="宋体" w:hAnsi="宋体" w:eastAsia="宋体" w:cs="宋体"/>
          <w:b/>
          <w:i w:val="0"/>
          <w:caps w:val="0"/>
          <w:color w:val="auto"/>
          <w:spacing w:val="0"/>
          <w:kern w:val="0"/>
          <w:sz w:val="24"/>
          <w:szCs w:val="24"/>
          <w:shd w:val="clear" w:fill="FFFFFF"/>
          <w:lang w:val="en-US" w:eastAsia="zh-CN" w:bidi="ar"/>
        </w:rPr>
        <w:t>1.项目联系人：吴先生</w:t>
      </w:r>
    </w:p>
    <w:p>
      <w:pPr>
        <w:rPr>
          <w:rFonts w:hint="default"/>
          <w:color w:val="auto"/>
          <w:sz w:val="24"/>
          <w:szCs w:val="24"/>
          <w:lang w:val="en-US"/>
        </w:rPr>
      </w:pPr>
      <w:r>
        <w:rPr>
          <w:rFonts w:hint="eastAsia" w:ascii="宋体" w:hAnsi="宋体" w:eastAsia="宋体" w:cs="宋体"/>
          <w:b/>
          <w:i w:val="0"/>
          <w:caps w:val="0"/>
          <w:color w:val="auto"/>
          <w:spacing w:val="0"/>
          <w:kern w:val="0"/>
          <w:sz w:val="24"/>
          <w:szCs w:val="24"/>
          <w:shd w:val="clear" w:fill="FFFFFF"/>
          <w:lang w:val="en-US" w:eastAsia="zh-CN" w:bidi="ar"/>
        </w:rPr>
        <w:t>2.联系电话：13959522011</w:t>
      </w:r>
    </w:p>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33AD"/>
    <w:rsid w:val="09D37E28"/>
    <w:rsid w:val="133C39BF"/>
    <w:rsid w:val="218723FA"/>
    <w:rsid w:val="239E2351"/>
    <w:rsid w:val="25F90B1E"/>
    <w:rsid w:val="2B1E194C"/>
    <w:rsid w:val="2BA6043F"/>
    <w:rsid w:val="2C115C60"/>
    <w:rsid w:val="35324E39"/>
    <w:rsid w:val="3783048D"/>
    <w:rsid w:val="456A0A47"/>
    <w:rsid w:val="4AE16F7E"/>
    <w:rsid w:val="539C485B"/>
    <w:rsid w:val="59D9357A"/>
    <w:rsid w:val="6DB42CE7"/>
    <w:rsid w:val="7B1B4510"/>
    <w:rsid w:val="7EC9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31"/>
    <w:basedOn w:val="3"/>
    <w:uiPriority w:val="0"/>
    <w:rPr>
      <w:rFonts w:hint="eastAsia" w:ascii="宋体" w:hAnsi="宋体" w:eastAsia="宋体" w:cs="宋体"/>
      <w:color w:val="000000"/>
      <w:sz w:val="20"/>
      <w:szCs w:val="20"/>
      <w:u w:val="none"/>
    </w:rPr>
  </w:style>
  <w:style w:type="character" w:customStyle="1" w:styleId="6">
    <w:name w:val="font61"/>
    <w:basedOn w:val="3"/>
    <w:uiPriority w:val="0"/>
    <w:rPr>
      <w:rFonts w:hint="eastAsia" w:ascii="宋体" w:hAnsi="宋体" w:eastAsia="宋体" w:cs="宋体"/>
      <w:color w:val="000000"/>
      <w:sz w:val="20"/>
      <w:szCs w:val="20"/>
      <w:u w:val="none"/>
      <w:vertAlign w:val="superscript"/>
    </w:rPr>
  </w:style>
  <w:style w:type="character" w:customStyle="1" w:styleId="7">
    <w:name w:val="font71"/>
    <w:basedOn w:val="3"/>
    <w:uiPriority w:val="0"/>
    <w:rPr>
      <w:rFonts w:hint="eastAsia" w:ascii="宋体" w:hAnsi="宋体" w:eastAsia="宋体" w:cs="宋体"/>
      <w:b/>
      <w:color w:val="000000"/>
      <w:sz w:val="20"/>
      <w:szCs w:val="20"/>
      <w:u w:val="none"/>
    </w:rPr>
  </w:style>
  <w:style w:type="character" w:customStyle="1" w:styleId="8">
    <w:name w:val="font91"/>
    <w:basedOn w:val="3"/>
    <w:uiPriority w:val="0"/>
    <w:rPr>
      <w:rFonts w:hint="eastAsia" w:ascii="宋体" w:hAnsi="宋体" w:eastAsia="宋体" w:cs="宋体"/>
      <w:color w:val="000000"/>
      <w:sz w:val="24"/>
      <w:szCs w:val="24"/>
      <w:u w:val="none"/>
    </w:rPr>
  </w:style>
  <w:style w:type="character" w:customStyle="1" w:styleId="9">
    <w:name w:val="font11"/>
    <w:basedOn w:val="3"/>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墩爸</dc:creator>
  <cp:lastModifiedBy>跳跳鱼</cp:lastModifiedBy>
  <dcterms:modified xsi:type="dcterms:W3CDTF">2021-01-07T07:04:56Z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